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967AD" w14:paraId="3E57B195" w14:textId="77777777" w:rsidTr="00F967AD">
        <w:trPr>
          <w:tblCellSpacing w:w="0" w:type="dxa"/>
        </w:trPr>
        <w:tc>
          <w:tcPr>
            <w:tcW w:w="0" w:type="auto"/>
            <w:tcMar>
              <w:top w:w="225" w:type="dxa"/>
              <w:left w:w="0" w:type="dxa"/>
              <w:bottom w:w="375" w:type="dxa"/>
              <w:right w:w="0" w:type="dxa"/>
            </w:tcMar>
            <w:vAlign w:val="center"/>
            <w:hideMark/>
          </w:tcPr>
          <w:p w14:paraId="70A67EB4" w14:textId="77777777" w:rsidR="00F967AD" w:rsidRDefault="00F967AD">
            <w:pPr>
              <w:spacing w:line="600" w:lineRule="atLeast"/>
              <w:rPr>
                <w:rFonts w:ascii="Arial" w:hAnsi="Arial" w:cs="Arial"/>
                <w:b/>
                <w:bCs/>
                <w:color w:val="000001"/>
                <w:spacing w:val="-8"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color w:val="000001"/>
                <w:spacing w:val="-8"/>
                <w:sz w:val="48"/>
                <w:szCs w:val="48"/>
              </w:rPr>
              <w:t xml:space="preserve">Nieuwe METC tarieven voor WMO beoordelingen vanaf 1-1-2025 </w:t>
            </w:r>
          </w:p>
        </w:tc>
      </w:tr>
      <w:tr w:rsidR="00F967AD" w14:paraId="6E25D9A9" w14:textId="77777777" w:rsidTr="00F967AD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447413" w14:textId="77777777" w:rsidR="00F967AD" w:rsidRDefault="00F967AD">
            <w:pPr>
              <w:spacing w:line="420" w:lineRule="atLeast"/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</w:pPr>
            <w:r>
              <w:rPr>
                <w:rStyle w:val="Zwaar"/>
                <w:rFonts w:ascii="Arial" w:hAnsi="Arial" w:cs="Arial"/>
                <w:color w:val="131516"/>
                <w:spacing w:val="-5"/>
                <w:sz w:val="27"/>
                <w:szCs w:val="27"/>
              </w:rPr>
              <w:t>Vanaf 1 januari 2025 zal de METC van het Amsterdam UMC nieuwe tarieven voor WMO indieningen hanteren.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br/>
              <w:t>  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br/>
            </w:r>
            <w:r>
              <w:rPr>
                <w:rStyle w:val="Zwaar"/>
                <w:rFonts w:ascii="Arial" w:hAnsi="Arial" w:cs="Arial"/>
                <w:color w:val="131516"/>
                <w:spacing w:val="-5"/>
                <w:sz w:val="27"/>
                <w:szCs w:val="27"/>
              </w:rPr>
              <w:t>WMO beoordeling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br/>
              <w:t xml:space="preserve">Intern Investigator </w:t>
            </w:r>
            <w:proofErr w:type="spellStart"/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t>Initiated</w:t>
            </w:r>
            <w:proofErr w:type="spellEnd"/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t xml:space="preserve"> onderzoek: €3500  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br/>
              <w:t xml:space="preserve">Extern Investigator </w:t>
            </w:r>
            <w:proofErr w:type="spellStart"/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t>Initiated</w:t>
            </w:r>
            <w:proofErr w:type="spellEnd"/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t xml:space="preserve"> onderzoek: €4000 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br/>
              <w:t>Commercieel: €5000 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br/>
              <w:t>  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br/>
            </w:r>
            <w:r>
              <w:rPr>
                <w:rStyle w:val="Zwaar"/>
                <w:rFonts w:ascii="Arial" w:hAnsi="Arial" w:cs="Arial"/>
                <w:color w:val="131516"/>
                <w:spacing w:val="-5"/>
                <w:sz w:val="27"/>
                <w:szCs w:val="27"/>
              </w:rPr>
              <w:t>Substantiële amendementen WMO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br/>
              <w:t xml:space="preserve">Intern Investigator </w:t>
            </w:r>
            <w:proofErr w:type="spellStart"/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t>Initiated</w:t>
            </w:r>
            <w:proofErr w:type="spellEnd"/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t xml:space="preserve"> onderzoek: €500  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br/>
              <w:t xml:space="preserve">Extern Investigator </w:t>
            </w:r>
            <w:proofErr w:type="spellStart"/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t>Initiated</w:t>
            </w:r>
            <w:proofErr w:type="spellEnd"/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t xml:space="preserve"> onderzoek: €500 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br/>
              <w:t>Commercieel: €700 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br/>
              <w:t>  </w:t>
            </w:r>
            <w:r>
              <w:rPr>
                <w:rFonts w:ascii="Arial" w:hAnsi="Arial" w:cs="Arial"/>
                <w:color w:val="131516"/>
                <w:spacing w:val="-5"/>
                <w:sz w:val="27"/>
                <w:szCs w:val="27"/>
              </w:rPr>
              <w:br/>
              <w:t xml:space="preserve">Deze bedragen zijn exclusief BTW en gelden voor alle WMO studies die vanaf 1 januari 2025 bij de METC van het Amsterdam UMC worden ingediend.  </w:t>
            </w:r>
          </w:p>
        </w:tc>
      </w:tr>
    </w:tbl>
    <w:p w14:paraId="34F13FC5" w14:textId="77777777" w:rsidR="00505539" w:rsidRPr="00E1684F" w:rsidRDefault="00505539" w:rsidP="00E1684F"/>
    <w:sectPr w:rsidR="00505539" w:rsidRPr="00E1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AD"/>
    <w:rsid w:val="001A71D9"/>
    <w:rsid w:val="00225B02"/>
    <w:rsid w:val="003F2343"/>
    <w:rsid w:val="00476272"/>
    <w:rsid w:val="004E10E2"/>
    <w:rsid w:val="00505539"/>
    <w:rsid w:val="00506189"/>
    <w:rsid w:val="005147C8"/>
    <w:rsid w:val="005B2AF3"/>
    <w:rsid w:val="005E4B36"/>
    <w:rsid w:val="006E1286"/>
    <w:rsid w:val="007D0955"/>
    <w:rsid w:val="00821D64"/>
    <w:rsid w:val="00840A00"/>
    <w:rsid w:val="00915C38"/>
    <w:rsid w:val="00944185"/>
    <w:rsid w:val="009B60D0"/>
    <w:rsid w:val="00AD3036"/>
    <w:rsid w:val="00B42813"/>
    <w:rsid w:val="00BB0BD6"/>
    <w:rsid w:val="00CF0BFA"/>
    <w:rsid w:val="00D66FC4"/>
    <w:rsid w:val="00DF6498"/>
    <w:rsid w:val="00E1684F"/>
    <w:rsid w:val="00E366D2"/>
    <w:rsid w:val="00E55BEF"/>
    <w:rsid w:val="00F967AD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5E4A"/>
  <w15:chartTrackingRefBased/>
  <w15:docId w15:val="{AB02BE83-D7E6-4B56-822C-C7568E2F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67AD"/>
    <w:rPr>
      <w:rFonts w:ascii="Aptos" w:eastAsiaTheme="minorHAnsi" w:hAnsi="Aptos" w:cs="Calibri"/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 w:line="288" w:lineRule="auto"/>
      <w:outlineLvl w:val="0"/>
    </w:pPr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 w:line="288" w:lineRule="auto"/>
      <w:outlineLvl w:val="1"/>
    </w:pPr>
    <w:rPr>
      <w:rFonts w:ascii="Trebuchet MS" w:eastAsia="Times New Roman" w:hAnsi="Trebuchet MS" w:cs="Times New Roman"/>
      <w:bCs/>
      <w:iCs/>
      <w:kern w:val="2"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 w:line="288" w:lineRule="auto"/>
      <w:contextualSpacing/>
      <w:outlineLvl w:val="2"/>
    </w:pPr>
    <w:rPr>
      <w:rFonts w:ascii="Trebuchet MS" w:eastAsia="Times New Roman" w:hAnsi="Trebuchet MS" w:cs="Times New Roman"/>
      <w:b/>
      <w:bCs/>
      <w:smallCaps/>
      <w:kern w:val="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 w:line="288" w:lineRule="auto"/>
      <w:outlineLvl w:val="3"/>
    </w:pPr>
    <w:rPr>
      <w:rFonts w:ascii="Trebuchet MS" w:eastAsiaTheme="minorEastAsia" w:hAnsi="Trebuchet MS" w:cstheme="minorBidi"/>
      <w:b/>
      <w:bCs/>
      <w:kern w:val="2"/>
      <w:sz w:val="20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 w:line="288" w:lineRule="auto"/>
      <w:jc w:val="center"/>
      <w:outlineLvl w:val="0"/>
    </w:pPr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 w:line="288" w:lineRule="auto"/>
      <w:jc w:val="center"/>
      <w:outlineLvl w:val="1"/>
    </w:pPr>
    <w:rPr>
      <w:rFonts w:ascii="Trebuchet MS" w:eastAsia="Times New Roman" w:hAnsi="Trebuchet MS" w:cs="Times New Roman"/>
      <w:kern w:val="2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spacing w:line="288" w:lineRule="auto"/>
      <w:ind w:left="708"/>
    </w:pPr>
    <w:rPr>
      <w:rFonts w:ascii="Trebuchet MS" w:eastAsia="Calibri" w:hAnsi="Trebuchet MS" w:cs="Times New Roman"/>
      <w:kern w:val="2"/>
      <w:sz w:val="20"/>
      <w:szCs w:val="20"/>
    </w:r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szCs w:val="20"/>
    </w:r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szCs w:val="20"/>
    </w:r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szCs w:val="20"/>
    </w:r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szCs w:val="20"/>
    </w:r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spacing w:line="288" w:lineRule="auto"/>
      <w:contextualSpacing/>
    </w:pPr>
    <w:rPr>
      <w:rFonts w:ascii="Trebuchet MS" w:eastAsia="Calibri" w:hAnsi="Trebuchet MS" w:cs="Times New Roman"/>
      <w:kern w:val="2"/>
      <w:sz w:val="20"/>
      <w:szCs w:val="20"/>
    </w:r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spacing w:line="288" w:lineRule="auto"/>
      <w:contextualSpacing/>
    </w:pPr>
    <w:rPr>
      <w:rFonts w:ascii="Trebuchet MS" w:eastAsia="Calibri" w:hAnsi="Trebuchet MS" w:cs="Times New Roman"/>
      <w:kern w:val="2"/>
      <w:sz w:val="20"/>
      <w:szCs w:val="20"/>
    </w:r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 w:line="288" w:lineRule="auto"/>
      <w:ind w:left="864" w:right="864"/>
      <w:jc w:val="center"/>
    </w:pPr>
    <w:rPr>
      <w:rFonts w:ascii="Trebuchet MS" w:eastAsia="Calibri" w:hAnsi="Trebuchet MS" w:cs="Times New Roman"/>
      <w:i/>
      <w:iCs/>
      <w:color w:val="404040" w:themeColor="text1" w:themeTint="BF"/>
      <w:kern w:val="2"/>
      <w:sz w:val="20"/>
      <w:szCs w:val="20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qFormat/>
    <w:rsid w:val="00F96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Budding, A.D.N. (Dominique)</dc:creator>
  <cp:keywords/>
  <dc:description/>
  <cp:lastModifiedBy>Budding, A.D.N. (Dominique)</cp:lastModifiedBy>
  <cp:revision>1</cp:revision>
  <dcterms:created xsi:type="dcterms:W3CDTF">2024-10-29T09:41:00Z</dcterms:created>
  <dcterms:modified xsi:type="dcterms:W3CDTF">2024-10-29T09:42:00Z</dcterms:modified>
</cp:coreProperties>
</file>